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0DAB" w14:textId="37FDFDEE" w:rsidR="007221AE" w:rsidRDefault="00141FDD" w:rsidP="00141FDD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7221AE">
        <w:rPr>
          <w:rFonts w:ascii="Times New Roman" w:hAnsi="Times New Roman" w:cs="Times New Roman"/>
          <w:b/>
          <w:bCs/>
          <w:sz w:val="48"/>
          <w:szCs w:val="48"/>
        </w:rPr>
        <w:t>ПРОЕКТ</w:t>
      </w:r>
      <w:r w:rsidRPr="00141FDD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7221AE">
        <w:rPr>
          <w:rFonts w:ascii="Times New Roman" w:hAnsi="Times New Roman" w:cs="Times New Roman"/>
          <w:b/>
          <w:bCs/>
          <w:sz w:val="48"/>
          <w:szCs w:val="48"/>
        </w:rPr>
        <w:t>„В СВЯТ РАЗЛИЧЕН, МОЖЕШ ДА СИ АВТЕНТИЧЕН“</w:t>
      </w:r>
    </w:p>
    <w:p w14:paraId="6BEF7B5E" w14:textId="77777777" w:rsidR="00141FDD" w:rsidRPr="007221AE" w:rsidRDefault="00141FDD" w:rsidP="00141FDD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7180367" w14:textId="36B18710" w:rsidR="007221AE" w:rsidRPr="007221AE" w:rsidRDefault="007221AE" w:rsidP="007221AE">
      <w:r w:rsidRPr="007221AE">
        <w:drawing>
          <wp:inline distT="0" distB="0" distL="0" distR="0" wp14:anchorId="17DCEDF8" wp14:editId="7040C0B5">
            <wp:extent cx="5715000" cy="1158240"/>
            <wp:effectExtent l="0" t="0" r="0" b="3810"/>
            <wp:docPr id="230677286" name="Картина 2" descr="Картина, която съдържа текст, Електриково синьо, Шрифт, екранна сним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77286" name="Картина 2" descr="Картина, която съдържа текст, Електриково синьо, Шрифт, екранна сним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00" b="32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756E3" w14:textId="7F471A8D" w:rsidR="007221AE" w:rsidRPr="007221AE" w:rsidRDefault="007221AE" w:rsidP="007221AE">
      <w:r w:rsidRPr="007221AE">
        <w:drawing>
          <wp:inline distT="0" distB="0" distL="0" distR="0" wp14:anchorId="11A20AE1" wp14:editId="02559C67">
            <wp:extent cx="3398520" cy="1135380"/>
            <wp:effectExtent l="0" t="0" r="0" b="7620"/>
            <wp:docPr id="1339568489" name="Картина 1" descr="Картина, която съдържа текст, Шрифт, Графика,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68489" name="Картина 1" descr="Картина, която съдържа текст, Шрифт, Графика, лого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38" r="6105" b="2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6A4B3" w14:textId="77777777" w:rsidR="00141FDD" w:rsidRDefault="00141FDD" w:rsidP="00141FDD">
      <w:pPr>
        <w:ind w:firstLine="426"/>
        <w:jc w:val="both"/>
        <w:rPr>
          <w:b/>
          <w:bCs/>
        </w:rPr>
      </w:pPr>
    </w:p>
    <w:p w14:paraId="6EDD45D0" w14:textId="39EC6475" w:rsidR="007221AE" w:rsidRPr="007221AE" w:rsidRDefault="007221AE" w:rsidP="00141FDD">
      <w:pPr>
        <w:ind w:firstLine="426"/>
        <w:jc w:val="both"/>
      </w:pPr>
      <w:r w:rsidRPr="007221AE">
        <w:rPr>
          <w:b/>
          <w:bCs/>
        </w:rPr>
        <w:t>Проект „В свят различен, можеш да си автентичен“ – интеркултурно образование на учениците в малките населени места в община „Тунджа“ чрез култура, наука и спорт“,</w:t>
      </w:r>
    </w:p>
    <w:p w14:paraId="6371F424" w14:textId="4FF6D61F" w:rsidR="009E4BD7" w:rsidRDefault="007221AE" w:rsidP="00141FDD">
      <w:pPr>
        <w:ind w:firstLine="426"/>
        <w:jc w:val="both"/>
      </w:pPr>
      <w:r w:rsidRPr="007221AE">
        <w:t>Договор № BG05SFPR001-1.004-0045-C01, се финансира по Програма „Образование“ 2021-2027 г., процедура за предоставяне на безвъзмездна финансова помощ чрез подбор на проектни предложения BG05SFPR001-1.004 „Утвърждаване на интеркултурното образование чрез култура, наука и спорт“. Проектът се изпълнява от Сдружение „ Местна инициативна група „ТУНДЖА – СЛИВЕН – ДОЛИНАТА НА ТУНДЖА“ в партньорство с Община „Тунджа“, Сдружение „Ромска академия за култура и образование“, гр. Сливен и 10 –те общински училища: Основно училище „Христо Ботев“, с. Ботево; Основно училище „Св. св. Кирил и Методий“, с. Бояджик; Основно училище „ Св. Св. Кирил и Методий“, с. Веселиново; Основно училище „ Св. Св. Кирил и Методий“, с. Дражево; Начално училище „ Васил Левски“, с. Завой; Начално училище „Св. Климент Охридски“, с. Крумово; Основно училище „Христо Ботев“, с. Кукорево; Основно училище „Св. Паисий Хилендарски“, с. Роза; Средно училище „ Св. Паисий Хилендарски“, с. Скалица и Обединено училище „Васил Левски“, с. Тенево. Основната цел на проекта е насърчаване на позитивно отношение към разнообразието във всички области на човешкия живот и осигуряване на условия за създаване и функциониране на активни, приобщени и приобщаващи училищни общности в образователните институции в малките населени места от селски тип на територията на община „Тунджа“ за утвърждаване на ценностите на интеркултурното образование чрез култура, наука и спорт.</w:t>
      </w:r>
    </w:p>
    <w:sectPr w:rsidR="009E4BD7" w:rsidSect="00141FDD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AE"/>
    <w:rsid w:val="00141FDD"/>
    <w:rsid w:val="007221AE"/>
    <w:rsid w:val="009E4BD7"/>
    <w:rsid w:val="00AF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0160"/>
  <w15:chartTrackingRefBased/>
  <w15:docId w15:val="{05A95C01-B547-424C-96D7-2C93AD65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22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22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22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221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221A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221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221A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221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221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2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22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22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2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221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21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21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2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221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2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Александър С. Илчев</dc:creator>
  <cp:keywords/>
  <dc:description/>
  <cp:lastModifiedBy>Александър С. Илчев</cp:lastModifiedBy>
  <cp:revision>2</cp:revision>
  <dcterms:created xsi:type="dcterms:W3CDTF">2025-11-15T09:13:00Z</dcterms:created>
  <dcterms:modified xsi:type="dcterms:W3CDTF">2025-11-15T09:17:00Z</dcterms:modified>
</cp:coreProperties>
</file>